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3AEB5" w14:textId="2AD9C8E2" w:rsidR="00BC7999" w:rsidRDefault="00BC7999" w:rsidP="00BC7999">
      <w:pPr>
        <w:pStyle w:val="CaseCaption"/>
        <w:rPr>
          <w:bCs/>
          <w:color w:val="000000" w:themeColor="text1"/>
        </w:rPr>
      </w:pPr>
      <w:bookmarkStart w:id="0" w:name="CaseType"/>
      <w:r>
        <w:t>Docket No.</w:t>
      </w:r>
      <w:bookmarkStart w:id="1" w:name="DocNo"/>
      <w:r>
        <w:t xml:space="preserve"> </w:t>
      </w:r>
      <w:bookmarkEnd w:id="0"/>
      <w:bookmarkEnd w:id="1"/>
      <w:r>
        <w:t>52797</w:t>
      </w:r>
    </w:p>
    <w:tbl>
      <w:tblPr>
        <w:tblW w:w="0" w:type="auto"/>
        <w:tblLook w:val="01E0" w:firstRow="1" w:lastRow="1" w:firstColumn="1" w:lastColumn="1" w:noHBand="0" w:noVBand="0"/>
      </w:tblPr>
      <w:tblGrid>
        <w:gridCol w:w="4590"/>
        <w:gridCol w:w="336"/>
        <w:gridCol w:w="4198"/>
      </w:tblGrid>
      <w:tr w:rsidR="00BC7999" w14:paraId="0D9A1440" w14:textId="77777777" w:rsidTr="00BC7999">
        <w:trPr>
          <w:trHeight w:val="576"/>
        </w:trPr>
        <w:tc>
          <w:tcPr>
            <w:tcW w:w="4590" w:type="dxa"/>
            <w:hideMark/>
          </w:tcPr>
          <w:p w14:paraId="736217B0" w14:textId="4679C509" w:rsidR="00BC7999" w:rsidRDefault="00BC7999">
            <w:pPr>
              <w:spacing w:after="0" w:line="240" w:lineRule="auto"/>
              <w:ind w:firstLine="0"/>
              <w:jc w:val="left"/>
              <w:rPr>
                <w:b/>
                <w:kern w:val="2"/>
                <w:szCs w:val="20"/>
              </w:rPr>
            </w:pPr>
            <w:r w:rsidRPr="00BC7999">
              <w:rPr>
                <w:b/>
                <w:caps/>
                <w:kern w:val="2"/>
                <w:szCs w:val="20"/>
              </w:rPr>
              <w:t xml:space="preserve">APPLICATION OF CONROE RESORT UTILITIES, LLC AND UNDINE TEXAS, </w:t>
            </w:r>
            <w:proofErr w:type="gramStart"/>
            <w:r w:rsidRPr="00BC7999">
              <w:rPr>
                <w:b/>
                <w:caps/>
                <w:kern w:val="2"/>
                <w:szCs w:val="20"/>
              </w:rPr>
              <w:t>LLC</w:t>
            </w:r>
            <w:proofErr w:type="gramEnd"/>
            <w:r w:rsidRPr="00BC7999">
              <w:rPr>
                <w:b/>
                <w:caps/>
                <w:kern w:val="2"/>
                <w:szCs w:val="20"/>
              </w:rPr>
              <w:t xml:space="preserve"> AND UNDINE TEXAS ENVIRONMENTAL, LLC FOR SALE, TRANSFER, OR MERGER OF FACILITIES AND CERTIFICATE RIGHTS IN MONTGOMERY COUNTY</w:t>
            </w:r>
          </w:p>
        </w:tc>
        <w:tc>
          <w:tcPr>
            <w:tcW w:w="336" w:type="dxa"/>
            <w:noWrap/>
            <w:hideMark/>
          </w:tcPr>
          <w:p w14:paraId="1533B526" w14:textId="77777777" w:rsidR="00BC7999" w:rsidRDefault="00BC7999">
            <w:pPr>
              <w:spacing w:after="0" w:line="240" w:lineRule="auto"/>
              <w:ind w:firstLine="0"/>
              <w:rPr>
                <w:b/>
                <w:kern w:val="2"/>
                <w:szCs w:val="20"/>
              </w:rPr>
            </w:pPr>
            <w:r>
              <w:rPr>
                <w:b/>
                <w:kern w:val="2"/>
                <w:szCs w:val="20"/>
              </w:rPr>
              <w:t>§</w:t>
            </w:r>
          </w:p>
          <w:p w14:paraId="7BB9302B" w14:textId="77777777" w:rsidR="00BC7999" w:rsidRDefault="00BC7999">
            <w:pPr>
              <w:spacing w:after="0" w:line="240" w:lineRule="auto"/>
              <w:ind w:firstLine="0"/>
              <w:rPr>
                <w:b/>
                <w:kern w:val="2"/>
                <w:szCs w:val="20"/>
              </w:rPr>
            </w:pPr>
            <w:r>
              <w:rPr>
                <w:b/>
                <w:kern w:val="2"/>
                <w:szCs w:val="20"/>
              </w:rPr>
              <w:t>§</w:t>
            </w:r>
          </w:p>
          <w:p w14:paraId="0A79D8C3" w14:textId="77777777" w:rsidR="00BC7999" w:rsidRDefault="00BC7999">
            <w:pPr>
              <w:spacing w:after="0" w:line="240" w:lineRule="auto"/>
              <w:ind w:firstLine="0"/>
              <w:rPr>
                <w:b/>
                <w:kern w:val="2"/>
                <w:szCs w:val="20"/>
              </w:rPr>
            </w:pPr>
            <w:r>
              <w:rPr>
                <w:b/>
                <w:kern w:val="2"/>
                <w:szCs w:val="20"/>
              </w:rPr>
              <w:t>§</w:t>
            </w:r>
          </w:p>
          <w:p w14:paraId="7F7D5D1E" w14:textId="77777777" w:rsidR="00BC7999" w:rsidRDefault="00BC7999">
            <w:pPr>
              <w:spacing w:after="0" w:line="240" w:lineRule="auto"/>
              <w:ind w:firstLine="0"/>
              <w:rPr>
                <w:b/>
                <w:kern w:val="2"/>
                <w:szCs w:val="20"/>
              </w:rPr>
            </w:pPr>
            <w:r>
              <w:rPr>
                <w:b/>
                <w:kern w:val="2"/>
                <w:szCs w:val="20"/>
              </w:rPr>
              <w:t>§</w:t>
            </w:r>
          </w:p>
          <w:p w14:paraId="076A5584" w14:textId="77777777" w:rsidR="00BC7999" w:rsidRDefault="00BC7999">
            <w:pPr>
              <w:spacing w:after="0" w:line="240" w:lineRule="auto"/>
              <w:ind w:firstLine="0"/>
              <w:rPr>
                <w:b/>
                <w:kern w:val="2"/>
                <w:szCs w:val="20"/>
              </w:rPr>
            </w:pPr>
            <w:r>
              <w:rPr>
                <w:b/>
                <w:kern w:val="2"/>
                <w:szCs w:val="20"/>
              </w:rPr>
              <w:t>§</w:t>
            </w:r>
          </w:p>
          <w:p w14:paraId="155F681F" w14:textId="77777777" w:rsidR="00BC7999" w:rsidRDefault="00BC7999">
            <w:pPr>
              <w:spacing w:after="0" w:line="240" w:lineRule="auto"/>
              <w:ind w:firstLine="0"/>
              <w:rPr>
                <w:b/>
                <w:kern w:val="2"/>
                <w:szCs w:val="20"/>
              </w:rPr>
            </w:pPr>
            <w:r>
              <w:rPr>
                <w:b/>
                <w:kern w:val="2"/>
                <w:szCs w:val="20"/>
              </w:rPr>
              <w:t>§</w:t>
            </w:r>
          </w:p>
          <w:p w14:paraId="082A2576" w14:textId="77777777" w:rsidR="00BC7999" w:rsidRDefault="00BC7999">
            <w:pPr>
              <w:spacing w:after="0" w:line="240" w:lineRule="auto"/>
              <w:ind w:firstLine="0"/>
              <w:rPr>
                <w:b/>
                <w:kern w:val="2"/>
                <w:szCs w:val="20"/>
              </w:rPr>
            </w:pPr>
            <w:r>
              <w:rPr>
                <w:b/>
                <w:kern w:val="2"/>
                <w:szCs w:val="20"/>
              </w:rPr>
              <w:t xml:space="preserve">§ </w:t>
            </w:r>
          </w:p>
        </w:tc>
        <w:tc>
          <w:tcPr>
            <w:tcW w:w="4198" w:type="dxa"/>
          </w:tcPr>
          <w:p w14:paraId="53EBDC2F" w14:textId="77777777" w:rsidR="00BC7999" w:rsidRDefault="00BC7999">
            <w:pPr>
              <w:tabs>
                <w:tab w:val="center" w:pos="4770"/>
                <w:tab w:val="left" w:pos="5400"/>
              </w:tabs>
              <w:spacing w:after="0" w:line="240" w:lineRule="auto"/>
              <w:ind w:firstLine="0"/>
              <w:jc w:val="center"/>
              <w:rPr>
                <w:b/>
                <w:bCs/>
                <w:caps/>
                <w:kern w:val="2"/>
                <w:szCs w:val="20"/>
              </w:rPr>
            </w:pPr>
            <w:r>
              <w:rPr>
                <w:b/>
                <w:bCs/>
                <w:caps/>
                <w:kern w:val="2"/>
                <w:szCs w:val="20"/>
              </w:rPr>
              <w:t>PUBLIC UTILITY COMMISSION</w:t>
            </w:r>
          </w:p>
          <w:p w14:paraId="1A6AD962" w14:textId="77777777" w:rsidR="00BC7999" w:rsidRDefault="00BC7999">
            <w:pPr>
              <w:tabs>
                <w:tab w:val="center" w:pos="4770"/>
                <w:tab w:val="left" w:pos="5400"/>
              </w:tabs>
              <w:spacing w:after="0" w:line="240" w:lineRule="auto"/>
              <w:ind w:firstLine="0"/>
              <w:jc w:val="center"/>
              <w:rPr>
                <w:b/>
                <w:bCs/>
                <w:caps/>
                <w:kern w:val="2"/>
                <w:szCs w:val="20"/>
              </w:rPr>
            </w:pPr>
          </w:p>
          <w:p w14:paraId="10224412" w14:textId="77777777" w:rsidR="00BC7999" w:rsidRDefault="00BC7999">
            <w:pPr>
              <w:tabs>
                <w:tab w:val="center" w:pos="4770"/>
                <w:tab w:val="left" w:pos="5400"/>
              </w:tabs>
              <w:spacing w:after="0" w:line="240" w:lineRule="auto"/>
              <w:ind w:firstLine="0"/>
              <w:jc w:val="center"/>
              <w:rPr>
                <w:b/>
                <w:bCs/>
                <w:caps/>
                <w:kern w:val="2"/>
                <w:szCs w:val="20"/>
              </w:rPr>
            </w:pPr>
            <w:r>
              <w:rPr>
                <w:b/>
                <w:bCs/>
                <w:caps/>
                <w:kern w:val="2"/>
                <w:szCs w:val="20"/>
              </w:rPr>
              <w:t>OF TEXAS</w:t>
            </w:r>
          </w:p>
        </w:tc>
      </w:tr>
    </w:tbl>
    <w:p w14:paraId="6B078715" w14:textId="77777777" w:rsidR="00BC7999" w:rsidRDefault="00BC7999" w:rsidP="00BC7999">
      <w:pPr>
        <w:spacing w:after="0" w:line="240" w:lineRule="auto"/>
        <w:ind w:firstLine="0"/>
        <w:jc w:val="center"/>
        <w:rPr>
          <w:b/>
          <w:caps/>
          <w14:ligatures w14:val="none"/>
        </w:rPr>
      </w:pPr>
    </w:p>
    <w:p w14:paraId="1AD61470" w14:textId="1A1D5D54" w:rsidR="00BC7999" w:rsidRDefault="00BC7999" w:rsidP="00BC7999">
      <w:pPr>
        <w:pStyle w:val="CaseCaption"/>
      </w:pPr>
      <w:r>
        <w:t xml:space="preserve">COMMISSION STAFF’S RECOMMENDATION ON </w:t>
      </w:r>
      <w:r w:rsidR="00F5288A">
        <w:t>closing documents and proposed procedural schedule</w:t>
      </w:r>
    </w:p>
    <w:p w14:paraId="4EC02F1D" w14:textId="0071D373" w:rsidR="004A2EA2" w:rsidRPr="004A2EA2" w:rsidRDefault="004A2EA2" w:rsidP="004A2EA2">
      <w:pPr>
        <w:pStyle w:val="Paragraph"/>
        <w:numPr>
          <w:ilvl w:val="0"/>
          <w:numId w:val="3"/>
        </w:numPr>
        <w:ind w:left="0" w:firstLine="0"/>
        <w:jc w:val="center"/>
        <w:rPr>
          <w:b/>
          <w:bCs/>
        </w:rPr>
      </w:pPr>
      <w:r>
        <w:rPr>
          <w:b/>
          <w:bCs/>
        </w:rPr>
        <w:t>INTRODUCTION</w:t>
      </w:r>
    </w:p>
    <w:p w14:paraId="21DABE11" w14:textId="0B837F88" w:rsidR="00BC7999" w:rsidRDefault="00BC7999" w:rsidP="00BC7999">
      <w:pPr>
        <w:pStyle w:val="Paragraph"/>
        <w:rPr>
          <w:iCs/>
        </w:rPr>
      </w:pPr>
      <w:r>
        <w:t>On November 8, 2021, Conroe Resort Utilities, LLC (Conroe) and Undine Development, LLC</w:t>
      </w:r>
      <w:r w:rsidR="00563A39">
        <w:t xml:space="preserve"> (collectively, Applicants)</w:t>
      </w:r>
      <w:r>
        <w:t xml:space="preserve"> filed an application for approval of the sale, transfer, or merger of facilities and certificate of convenience and necessity rights in Montgomery County. On August 25, 2022, the application was amended to replace Undine Development, LLC with Undine Texas, LLC and Undine Texas Environmental, LLC (collectively, Undine) as the applicants. </w:t>
      </w:r>
    </w:p>
    <w:p w14:paraId="5FBA608D" w14:textId="0F33CA67" w:rsidR="00BC7999" w:rsidRDefault="00BC7999" w:rsidP="00BC7999">
      <w:pPr>
        <w:pStyle w:val="Paragraph"/>
        <w:rPr>
          <w:iCs/>
        </w:rPr>
      </w:pPr>
      <w:r>
        <w:rPr>
          <w:iCs/>
        </w:rPr>
        <w:t>On August 12, 2024, the administrative law judge (ALJ) filed Order No. 37,</w:t>
      </w:r>
      <w:r>
        <w:t xml:space="preserve"> directing the Staff (Staff) of the Public Utility Commission of Texas (Commission) to file a recommendation on the closing documentation and propose a procedural schedule for further processing. Additionally, the parties have been directed to file a motion to admit any and all outstanding evidence, including Undine Texas and Undine Texas </w:t>
      </w:r>
      <w:proofErr w:type="spellStart"/>
      <w:r>
        <w:t>Environmental’s</w:t>
      </w:r>
      <w:proofErr w:type="spellEnd"/>
      <w:r>
        <w:t xml:space="preserve"> July 30, </w:t>
      </w:r>
      <w:proofErr w:type="gramStart"/>
      <w:r>
        <w:t>2024</w:t>
      </w:r>
      <w:proofErr w:type="gramEnd"/>
      <w:r>
        <w:t xml:space="preserve"> filing</w:t>
      </w:r>
      <w:r w:rsidR="004A2EA2">
        <w:t>,</w:t>
      </w:r>
      <w:r>
        <w:t xml:space="preserve"> by August 19, 2024. Therefore, this pleading is timely filed.</w:t>
      </w:r>
    </w:p>
    <w:p w14:paraId="0C16DAEA" w14:textId="441275FB" w:rsidR="00BC7999" w:rsidRDefault="00F5288A" w:rsidP="004A2EA2">
      <w:pPr>
        <w:pStyle w:val="Heading1"/>
        <w:numPr>
          <w:ilvl w:val="0"/>
          <w:numId w:val="3"/>
        </w:numPr>
        <w:tabs>
          <w:tab w:val="clear" w:pos="1440"/>
        </w:tabs>
        <w:spacing w:after="0" w:line="360" w:lineRule="auto"/>
        <w:ind w:left="0" w:right="0" w:firstLine="0"/>
      </w:pPr>
      <w:r>
        <w:t xml:space="preserve">RECOMMENDATION ON </w:t>
      </w:r>
      <w:r w:rsidR="00BC7999">
        <w:t>SUFFICIENCY OF CLOSING DOCUMENTS</w:t>
      </w:r>
    </w:p>
    <w:p w14:paraId="63D906BE" w14:textId="4762839A" w:rsidR="00BC7999" w:rsidRDefault="00BC7999" w:rsidP="00BC7999">
      <w:pPr>
        <w:pStyle w:val="Paragraph"/>
        <w:keepNext/>
      </w:pPr>
      <w:r>
        <w:t>Staff has reviewed the closing documents filed by</w:t>
      </w:r>
      <w:r w:rsidR="00F5288A">
        <w:t xml:space="preserve"> the </w:t>
      </w:r>
      <w:r>
        <w:t>Applicants on February 1, 2023</w:t>
      </w:r>
      <w:r>
        <w:rPr>
          <w:rStyle w:val="FootnoteReference"/>
        </w:rPr>
        <w:footnoteReference w:id="1"/>
      </w:r>
      <w:r>
        <w:t xml:space="preserve"> and supplemental information filed on July 30</w:t>
      </w:r>
      <w:r>
        <w:rPr>
          <w:rStyle w:val="FootnoteReference"/>
        </w:rPr>
        <w:footnoteReference w:id="2"/>
      </w:r>
      <w:r w:rsidR="003857E2">
        <w:t xml:space="preserve"> and August 19, 2024,</w:t>
      </w:r>
      <w:r w:rsidR="003857E2">
        <w:rPr>
          <w:rStyle w:val="FootnoteReference"/>
        </w:rPr>
        <w:footnoteReference w:id="3"/>
      </w:r>
      <w:r>
        <w:t xml:space="preserve"> and recommends that they are sufficient and meet the requirements of 16 TAC § 24.239(a), (</w:t>
      </w:r>
      <w:proofErr w:type="spellStart"/>
      <w:r>
        <w:t>i</w:t>
      </w:r>
      <w:proofErr w:type="spellEnd"/>
      <w:r>
        <w:t>), and (k)-(m). Specifically, 16 TAC §</w:t>
      </w:r>
      <w:r w:rsidR="004A2EA2">
        <w:t> </w:t>
      </w:r>
      <w:r>
        <w:t>24.239(a) requires the filing of an STM application and the provision of public notice at least 120 days before the effective date of a proposed transaction. Additionally, under 16 TAC §</w:t>
      </w:r>
      <w:r w:rsidR="004A2EA2">
        <w:t> </w:t>
      </w:r>
      <w:r>
        <w:t>24.239(</w:t>
      </w:r>
      <w:proofErr w:type="spellStart"/>
      <w:r>
        <w:t>i</w:t>
      </w:r>
      <w:proofErr w:type="spellEnd"/>
      <w:r>
        <w:t>), the proposed transaction may be completed at the end of the 120-day period or at any time after the transferee receives notice that a hearing will not be required. Further, under 16 TAC § 24.239(</w:t>
      </w:r>
      <w:proofErr w:type="spellStart"/>
      <w:r>
        <w:t>i</w:t>
      </w:r>
      <w:proofErr w:type="spellEnd"/>
      <w:r>
        <w:t>), the proposed transaction must be completed within 180 days following the date of the Commission order allowing the transaction to proceed. Lastly, under 16 TAC §</w:t>
      </w:r>
      <w:r w:rsidR="004A2EA2">
        <w:t> </w:t>
      </w:r>
      <w:r>
        <w:t>24.239(</w:t>
      </w:r>
      <w:r w:rsidR="004A2EA2">
        <w:rPr>
          <w:i/>
          <w:iCs/>
        </w:rPr>
        <w:t>l</w:t>
      </w:r>
      <w:r>
        <w:t>), the closing documents for the transaction must include a signed contract, bill of sale, or other appropriate documents as evidence that the transaction has closed as proposed, be signed by both the transferor and transferee, and be filed within 30 days after the actual effective date of the transaction. Based on Staff’s review of the closing documents, Staff recommends that the Applicants properly and timely filed notice of the completed transaction, which included a bill of sale signed by both the transferor and the transferee.</w:t>
      </w:r>
      <w:r w:rsidR="003857E2">
        <w:rPr>
          <w:rStyle w:val="FootnoteReference"/>
        </w:rPr>
        <w:footnoteReference w:id="4"/>
      </w:r>
    </w:p>
    <w:p w14:paraId="1A68DC09" w14:textId="7D52623F" w:rsidR="00F5288A" w:rsidRDefault="00F91625" w:rsidP="00F5288A">
      <w:pPr>
        <w:pStyle w:val="Paragraph"/>
      </w:pPr>
      <w:r>
        <w:t>Regarding</w:t>
      </w:r>
      <w:r w:rsidR="00BC7999">
        <w:t xml:space="preserve"> customer deposits, </w:t>
      </w:r>
      <w:r>
        <w:t>the Applicants’ closing documentation includes a notarized statement stating that all of Conroe’s customer deposits were returned or refunded to customers</w:t>
      </w:r>
      <w:r>
        <w:rPr>
          <w:rStyle w:val="FootnoteReference"/>
        </w:rPr>
        <w:footnoteReference w:id="5"/>
      </w:r>
      <w:r>
        <w:t xml:space="preserve"> and a confidential attachment with the names and addresses of the customers who have deposits on record, the date such deposits were made, and the amount of each deposit.</w:t>
      </w:r>
      <w:r>
        <w:rPr>
          <w:rStyle w:val="FootnoteReference"/>
        </w:rPr>
        <w:footnoteReference w:id="6"/>
      </w:r>
      <w:r w:rsidR="00BC7999">
        <w:t xml:space="preserve"> Therefore, Staff recommends a finding that customer deposits have been adequately addressed as required by 16 TAC § 24.239(k) and (</w:t>
      </w:r>
      <w:r w:rsidR="00BC7999">
        <w:rPr>
          <w:i/>
          <w:iCs/>
        </w:rPr>
        <w:t>l</w:t>
      </w:r>
      <w:r w:rsidR="00BC7999">
        <w:t>).</w:t>
      </w:r>
    </w:p>
    <w:p w14:paraId="355B6282" w14:textId="0E7ADC7A" w:rsidR="00BC7999" w:rsidRDefault="00BC7999" w:rsidP="00F5288A">
      <w:pPr>
        <w:pStyle w:val="Paragraph"/>
      </w:pPr>
      <w:r>
        <w:t>For these reasons, Staff recommends that the Applicants have complied with the applicable closing requirements of 16 TAC § 24.239. Staff therefore recommends that the closing documents and customer deposit information be found sufficient.</w:t>
      </w:r>
    </w:p>
    <w:p w14:paraId="6147AB83" w14:textId="4C223A91" w:rsidR="00E83AFD" w:rsidRDefault="00E83AFD" w:rsidP="009959E6">
      <w:pPr>
        <w:pStyle w:val="Heading1"/>
        <w:numPr>
          <w:ilvl w:val="0"/>
          <w:numId w:val="3"/>
        </w:numPr>
        <w:tabs>
          <w:tab w:val="clear" w:pos="1440"/>
        </w:tabs>
        <w:spacing w:after="0" w:line="360" w:lineRule="auto"/>
        <w:ind w:left="0" w:right="0" w:firstLine="0"/>
      </w:pPr>
      <w:r>
        <w:t>MOTION TO ADMIT EVIDENCE</w:t>
      </w:r>
    </w:p>
    <w:p w14:paraId="324FA05A" w14:textId="41D2AA9D" w:rsidR="00E83AFD" w:rsidRPr="00E83AFD" w:rsidRDefault="00E83AFD" w:rsidP="008F1DA9">
      <w:pPr>
        <w:pStyle w:val="Paragraph"/>
      </w:pPr>
      <w:bookmarkStart w:id="2" w:name="_Hlk174874379"/>
      <w:r>
        <w:t xml:space="preserve">In Order No. 37, the ALJ directed parties to </w:t>
      </w:r>
      <w:r>
        <w:t xml:space="preserve">file a motion to admit any and all outstanding evidence, including Undine Texas and Undine Texas </w:t>
      </w:r>
      <w:proofErr w:type="spellStart"/>
      <w:r>
        <w:t>Environmental’s</w:t>
      </w:r>
      <w:proofErr w:type="spellEnd"/>
      <w:r>
        <w:t xml:space="preserve"> July 30, </w:t>
      </w:r>
      <w:proofErr w:type="gramStart"/>
      <w:r>
        <w:t>2024</w:t>
      </w:r>
      <w:proofErr w:type="gramEnd"/>
      <w:r>
        <w:t xml:space="preserve"> filing</w:t>
      </w:r>
      <w:r>
        <w:t>. Staff notes that on August 5, 2024, parties jointly requested that the joint statement of clarification, filed on July 30, 2024 (AIS Item No. 306) be admitted;</w:t>
      </w:r>
      <w:r>
        <w:rPr>
          <w:rStyle w:val="FootnoteReference"/>
        </w:rPr>
        <w:footnoteReference w:id="7"/>
      </w:r>
      <w:r>
        <w:t xml:space="preserve"> however, in response to the ALJ’s directive, parties </w:t>
      </w:r>
      <w:proofErr w:type="spellStart"/>
      <w:r>
        <w:t>reurge</w:t>
      </w:r>
      <w:proofErr w:type="spellEnd"/>
      <w:r>
        <w:t xml:space="preserve"> their request to admit the joint statement of clarification filed by Undine on July 30, 2024. Staff also respectfully requests that this pleading be admitted into the record of this proceeding. Finally, Staff has not identified any other outstanding evidence that has not yet been admitted into the record of this proceeding.</w:t>
      </w:r>
    </w:p>
    <w:bookmarkEnd w:id="2"/>
    <w:p w14:paraId="0DDEE807" w14:textId="554F60F6" w:rsidR="00BC7999" w:rsidRDefault="00BC7999" w:rsidP="008F1DA9">
      <w:pPr>
        <w:pStyle w:val="Heading1"/>
        <w:numPr>
          <w:ilvl w:val="0"/>
          <w:numId w:val="3"/>
        </w:numPr>
        <w:tabs>
          <w:tab w:val="clear" w:pos="1440"/>
        </w:tabs>
        <w:spacing w:after="0" w:line="360" w:lineRule="auto"/>
        <w:ind w:left="0" w:right="0" w:firstLine="0"/>
      </w:pPr>
      <w:r>
        <w:t>PROPOSED PROCEDURAL SCHEDULE</w:t>
      </w:r>
    </w:p>
    <w:p w14:paraId="3B77FD01" w14:textId="77777777" w:rsidR="00BC7999" w:rsidRDefault="00BC7999" w:rsidP="008F1DA9">
      <w:pPr>
        <w:pStyle w:val="Paragraph"/>
      </w:pPr>
      <w:r>
        <w:t xml:space="preserve">In accordance with Staff’s recommendation that the Applicants’ closing documents be found sufficient, Staff proposes the following procedural schedule: </w:t>
      </w:r>
    </w:p>
    <w:tbl>
      <w:tblPr>
        <w:tblpPr w:leftFromText="180" w:rightFromText="180" w:bottomFromText="16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BC7999" w14:paraId="39163DE4" w14:textId="77777777" w:rsidTr="00BC7999">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0531EC81" w14:textId="77777777" w:rsidR="00BC7999" w:rsidRDefault="00BC7999" w:rsidP="008F1DA9">
            <w:pPr>
              <w:ind w:firstLine="0"/>
              <w:jc w:val="center"/>
              <w:rPr>
                <w:b/>
                <w:kern w:val="2"/>
              </w:rPr>
            </w:pPr>
            <w:r>
              <w:rPr>
                <w:b/>
                <w:kern w:val="2"/>
              </w:rPr>
              <w:t>Event</w:t>
            </w:r>
          </w:p>
        </w:tc>
        <w:tc>
          <w:tcPr>
            <w:tcW w:w="3826" w:type="dxa"/>
            <w:tcBorders>
              <w:top w:val="single" w:sz="4" w:space="0" w:color="auto"/>
              <w:left w:val="single" w:sz="4" w:space="0" w:color="auto"/>
              <w:bottom w:val="single" w:sz="4" w:space="0" w:color="auto"/>
              <w:right w:val="single" w:sz="4" w:space="0" w:color="auto"/>
            </w:tcBorders>
            <w:hideMark/>
          </w:tcPr>
          <w:p w14:paraId="674ABBDF" w14:textId="77777777" w:rsidR="00BC7999" w:rsidRDefault="00BC7999" w:rsidP="008F1DA9">
            <w:pPr>
              <w:ind w:firstLine="0"/>
              <w:jc w:val="center"/>
              <w:rPr>
                <w:b/>
                <w:kern w:val="2"/>
              </w:rPr>
            </w:pPr>
            <w:r>
              <w:rPr>
                <w:b/>
                <w:kern w:val="2"/>
              </w:rPr>
              <w:t>Date</w:t>
            </w:r>
          </w:p>
        </w:tc>
      </w:tr>
      <w:tr w:rsidR="00BC7999" w14:paraId="7ABE8A07" w14:textId="77777777" w:rsidTr="00BC7999">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2551328A" w14:textId="77777777" w:rsidR="00BC7999" w:rsidRDefault="00BC7999">
            <w:pPr>
              <w:keepNext/>
              <w:autoSpaceDE w:val="0"/>
              <w:autoSpaceDN w:val="0"/>
              <w:adjustRightInd w:val="0"/>
              <w:spacing w:after="0" w:line="240" w:lineRule="auto"/>
              <w:ind w:firstLine="0"/>
              <w:jc w:val="left"/>
              <w:rPr>
                <w:kern w:val="2"/>
              </w:rPr>
            </w:pPr>
            <w:r>
              <w:rPr>
                <w:kern w:val="2"/>
              </w:rPr>
              <w:t xml:space="preserve">Deadline for Commission Staff to provide final maps, certificates, and tariffs (if applicable), to applicants for review and consent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370CA263" w14:textId="7710892B" w:rsidR="00BC7999" w:rsidRDefault="002656C5">
            <w:pPr>
              <w:keepNext/>
              <w:ind w:firstLine="0"/>
              <w:jc w:val="center"/>
              <w:rPr>
                <w:kern w:val="2"/>
              </w:rPr>
            </w:pPr>
            <w:r>
              <w:rPr>
                <w:kern w:val="2"/>
              </w:rPr>
              <w:t xml:space="preserve">August </w:t>
            </w:r>
            <w:r w:rsidR="004A2EA2">
              <w:rPr>
                <w:kern w:val="2"/>
              </w:rPr>
              <w:t>26</w:t>
            </w:r>
            <w:r w:rsidR="00BC7999">
              <w:rPr>
                <w:kern w:val="2"/>
              </w:rPr>
              <w:t>, 2024</w:t>
            </w:r>
          </w:p>
        </w:tc>
      </w:tr>
      <w:tr w:rsidR="00BC7999" w14:paraId="5E40AD2D" w14:textId="77777777" w:rsidTr="00BC7999">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7AC2151E" w14:textId="77777777" w:rsidR="00BC7999" w:rsidRDefault="00BC7999">
            <w:pPr>
              <w:keepNext/>
              <w:autoSpaceDE w:val="0"/>
              <w:autoSpaceDN w:val="0"/>
              <w:adjustRightInd w:val="0"/>
              <w:spacing w:after="0" w:line="240" w:lineRule="auto"/>
              <w:ind w:firstLine="0"/>
              <w:jc w:val="left"/>
              <w:rPr>
                <w:rFonts w:eastAsia="Calibri"/>
                <w:kern w:val="2"/>
              </w:rPr>
            </w:pPr>
            <w:r>
              <w:rPr>
                <w:kern w:val="2"/>
              </w:rPr>
              <w:t xml:space="preserve">Deadline for applicants to file signed consent forms with the Commission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02B1135E" w14:textId="3B0F1AD1" w:rsidR="00BC7999" w:rsidRDefault="004A2EA2">
            <w:pPr>
              <w:keepNext/>
              <w:ind w:firstLine="0"/>
              <w:jc w:val="center"/>
              <w:rPr>
                <w:kern w:val="2"/>
              </w:rPr>
            </w:pPr>
            <w:r>
              <w:rPr>
                <w:kern w:val="2"/>
              </w:rPr>
              <w:t>September 3</w:t>
            </w:r>
            <w:r w:rsidR="00BC7999">
              <w:rPr>
                <w:kern w:val="2"/>
              </w:rPr>
              <w:t>, 2024</w:t>
            </w:r>
          </w:p>
        </w:tc>
      </w:tr>
      <w:tr w:rsidR="00BC7999" w14:paraId="3709BDD8" w14:textId="77777777" w:rsidTr="00BC7999">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724081BF" w14:textId="77777777" w:rsidR="00BC7999" w:rsidRDefault="00BC7999">
            <w:pPr>
              <w:keepNext/>
              <w:autoSpaceDE w:val="0"/>
              <w:autoSpaceDN w:val="0"/>
              <w:adjustRightInd w:val="0"/>
              <w:spacing w:line="240" w:lineRule="auto"/>
              <w:ind w:firstLine="0"/>
              <w:jc w:val="left"/>
              <w:rPr>
                <w:rFonts w:eastAsia="Calibri"/>
                <w:kern w:val="2"/>
              </w:rPr>
            </w:pPr>
            <w:r>
              <w:rPr>
                <w:kern w:val="2"/>
              </w:rPr>
              <w:t xml:space="preserve">Deadline for parties to jointly file Proposed Notice of Approval, including findings of fact, conclusions of law, and ordering paragraphs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2FBE6A88" w14:textId="4D8489E9" w:rsidR="00BC7999" w:rsidRDefault="00BC7999">
            <w:pPr>
              <w:keepNext/>
              <w:ind w:firstLine="0"/>
              <w:jc w:val="center"/>
              <w:rPr>
                <w:kern w:val="2"/>
              </w:rPr>
            </w:pPr>
            <w:r>
              <w:rPr>
                <w:kern w:val="2"/>
              </w:rPr>
              <w:t xml:space="preserve">September </w:t>
            </w:r>
            <w:r w:rsidR="004A2EA2">
              <w:rPr>
                <w:kern w:val="2"/>
              </w:rPr>
              <w:t>10</w:t>
            </w:r>
            <w:r>
              <w:rPr>
                <w:kern w:val="2"/>
              </w:rPr>
              <w:t>, 2024</w:t>
            </w:r>
          </w:p>
        </w:tc>
      </w:tr>
    </w:tbl>
    <w:p w14:paraId="0BC4EA87" w14:textId="77777777" w:rsidR="00BC7999" w:rsidRDefault="00BC7999" w:rsidP="008F1DA9">
      <w:pPr>
        <w:pStyle w:val="Heading1"/>
        <w:numPr>
          <w:ilvl w:val="0"/>
          <w:numId w:val="3"/>
        </w:numPr>
        <w:tabs>
          <w:tab w:val="clear" w:pos="1440"/>
        </w:tabs>
        <w:spacing w:before="240" w:after="0" w:line="360" w:lineRule="auto"/>
        <w:ind w:left="0" w:right="0" w:firstLine="0"/>
        <w:rPr>
          <w14:ligatures w14:val="none"/>
        </w:rPr>
      </w:pPr>
      <w:r>
        <w:t>CONCLUSION</w:t>
      </w:r>
    </w:p>
    <w:p w14:paraId="1C65F577" w14:textId="56916B3F" w:rsidR="00BC7999" w:rsidRDefault="00BC7999" w:rsidP="00BC7999">
      <w:pPr>
        <w:pStyle w:val="Paragraph"/>
        <w:keepNext/>
      </w:pPr>
      <w:r>
        <w:t>For the reasons discussed above, Staff respectfully requests that an order be issued finding Applicants’ closing documents sufficient</w:t>
      </w:r>
      <w:r w:rsidR="00E83AFD">
        <w:t xml:space="preserve">, admitting the July 30, </w:t>
      </w:r>
      <w:proofErr w:type="gramStart"/>
      <w:r w:rsidR="00E83AFD">
        <w:t>2024</w:t>
      </w:r>
      <w:proofErr w:type="gramEnd"/>
      <w:r w:rsidR="00E83AFD">
        <w:t xml:space="preserve"> joint statement of clarification and this pleading into the record,</w:t>
      </w:r>
      <w:r>
        <w:t xml:space="preserve"> and adopting the proposed procedural schedule.</w:t>
      </w:r>
    </w:p>
    <w:p w14:paraId="0E86A775" w14:textId="77777777" w:rsidR="00BC7999" w:rsidRDefault="00BC7999" w:rsidP="00BC7999">
      <w:pPr>
        <w:pStyle w:val="Paragraph"/>
        <w:ind w:firstLine="0"/>
      </w:pPr>
    </w:p>
    <w:p w14:paraId="5ED2E315" w14:textId="6313798A" w:rsidR="00BC7999" w:rsidRDefault="00BC7999" w:rsidP="00BC7999">
      <w:pPr>
        <w:keepNext/>
        <w:keepLines/>
        <w:spacing w:after="0" w:line="240" w:lineRule="auto"/>
        <w:ind w:firstLine="0"/>
        <w:jc w:val="left"/>
      </w:pPr>
      <w:r>
        <w:t xml:space="preserve">Dated: </w:t>
      </w:r>
      <w:r>
        <w:fldChar w:fldCharType="begin"/>
      </w:r>
      <w:r>
        <w:instrText xml:space="preserve"> DATE \@ "MMMM d, yyyy" </w:instrText>
      </w:r>
      <w:r>
        <w:fldChar w:fldCharType="separate"/>
      </w:r>
      <w:r w:rsidR="004A2EA2">
        <w:rPr>
          <w:noProof/>
        </w:rPr>
        <w:t>August 16, 2024</w:t>
      </w:r>
      <w:r>
        <w:fldChar w:fldCharType="end"/>
      </w:r>
    </w:p>
    <w:p w14:paraId="5B5E8394" w14:textId="77777777" w:rsidR="00BC7999" w:rsidRDefault="00BC7999" w:rsidP="00BC7999">
      <w:pPr>
        <w:pStyle w:val="Paragraph"/>
        <w:keepNext/>
        <w:keepLines/>
        <w:ind w:firstLine="0"/>
      </w:pPr>
    </w:p>
    <w:p w14:paraId="53EAB4A2" w14:textId="77777777" w:rsidR="00BC7999" w:rsidRDefault="00BC7999" w:rsidP="00BC7999">
      <w:pPr>
        <w:keepNext/>
        <w:keepLines/>
        <w:spacing w:after="0" w:line="240" w:lineRule="auto"/>
        <w:ind w:left="4320" w:firstLine="0"/>
      </w:pPr>
      <w:r>
        <w:t>Respectfully submitted,</w:t>
      </w:r>
    </w:p>
    <w:p w14:paraId="6E208BF5" w14:textId="77777777" w:rsidR="00BC7999" w:rsidRDefault="00BC7999" w:rsidP="00BC7999">
      <w:pPr>
        <w:keepNext/>
        <w:keepLines/>
        <w:spacing w:after="0" w:line="240" w:lineRule="auto"/>
        <w:ind w:left="4320" w:firstLine="0"/>
      </w:pPr>
    </w:p>
    <w:p w14:paraId="71A61F6D" w14:textId="77777777" w:rsidR="00BC7999" w:rsidRDefault="00BC7999" w:rsidP="00BC7999">
      <w:pPr>
        <w:keepNext/>
        <w:keepLines/>
        <w:spacing w:after="0" w:line="240" w:lineRule="auto"/>
        <w:ind w:left="4320" w:firstLine="0"/>
        <w:rPr>
          <w:b/>
        </w:rPr>
      </w:pPr>
      <w:r>
        <w:rPr>
          <w:b/>
        </w:rPr>
        <w:t>PUBLIC UTILITY COMMISSION OF TEXAS</w:t>
      </w:r>
    </w:p>
    <w:p w14:paraId="0D108852" w14:textId="77777777" w:rsidR="00BC7999" w:rsidRDefault="00BC7999" w:rsidP="00BC7999">
      <w:pPr>
        <w:keepNext/>
        <w:keepLines/>
        <w:spacing w:after="0" w:line="240" w:lineRule="auto"/>
        <w:ind w:left="4320" w:firstLine="0"/>
        <w:rPr>
          <w:b/>
        </w:rPr>
      </w:pPr>
      <w:r>
        <w:rPr>
          <w:b/>
        </w:rPr>
        <w:t>LEGAL DIVISION</w:t>
      </w:r>
    </w:p>
    <w:p w14:paraId="4E4A5EAC" w14:textId="77777777" w:rsidR="00BC7999" w:rsidRDefault="00BC7999" w:rsidP="00BC7999">
      <w:pPr>
        <w:keepNext/>
        <w:keepLines/>
        <w:spacing w:after="0" w:line="240" w:lineRule="auto"/>
        <w:ind w:left="4320" w:firstLine="0"/>
        <w:rPr>
          <w:b/>
        </w:rPr>
      </w:pPr>
    </w:p>
    <w:p w14:paraId="5E8E9443"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Marisa Lopez Wagley</w:t>
      </w:r>
    </w:p>
    <w:p w14:paraId="1EDAAC3A" w14:textId="77777777" w:rsidR="00BC7999" w:rsidRDefault="00BC7999" w:rsidP="00BC7999">
      <w:pPr>
        <w:keepNext/>
        <w:keepLines/>
        <w:spacing w:after="0" w:line="240" w:lineRule="auto"/>
        <w:ind w:left="4320" w:firstLine="0"/>
        <w:jc w:val="left"/>
      </w:pPr>
      <w:r>
        <w:t xml:space="preserve">Division Director </w:t>
      </w:r>
    </w:p>
    <w:p w14:paraId="460DF766" w14:textId="77777777" w:rsidR="00BC7999" w:rsidRDefault="00BC7999" w:rsidP="00BC7999">
      <w:pPr>
        <w:keepNext/>
        <w:keepLines/>
        <w:spacing w:after="0" w:line="240" w:lineRule="auto"/>
        <w:ind w:left="4320" w:firstLine="0"/>
      </w:pPr>
    </w:p>
    <w:p w14:paraId="20D8E517"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w:t>
      </w:r>
      <w:bookmarkStart w:id="3" w:name="_Hlk150948029"/>
      <w:bookmarkStart w:id="4" w:name="_Hlk144202384"/>
      <w:r>
        <w:rPr>
          <w:i/>
          <w:iCs/>
          <w:u w:val="single"/>
        </w:rPr>
        <w:t>/s/ Ian Groetsch</w:t>
      </w:r>
      <w:r>
        <w:rPr>
          <w:i/>
          <w:iCs/>
          <w:u w:val="single"/>
        </w:rPr>
        <w:tab/>
      </w:r>
      <w:r>
        <w:rPr>
          <w:i/>
          <w:iCs/>
          <w:u w:val="single"/>
        </w:rPr>
        <w:tab/>
      </w:r>
    </w:p>
    <w:p w14:paraId="3BD95F73"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Ian Groetsch</w:t>
      </w:r>
    </w:p>
    <w:bookmarkEnd w:id="3"/>
    <w:p w14:paraId="1D2F8C2E"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State Bar No. 24078599</w:t>
      </w:r>
    </w:p>
    <w:p w14:paraId="44218C8A"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1701 N. Congress Avenue</w:t>
      </w:r>
    </w:p>
    <w:p w14:paraId="56195D14"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P.O. Box 13326</w:t>
      </w:r>
    </w:p>
    <w:p w14:paraId="2614A507"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Austin, Texas 78711-3326</w:t>
      </w:r>
    </w:p>
    <w:p w14:paraId="010BD271"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(512) 936-7465</w:t>
      </w:r>
    </w:p>
    <w:p w14:paraId="3D94E4CF"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(512) 936-7268 (facsimile)</w:t>
      </w:r>
    </w:p>
    <w:p w14:paraId="141AB60A" w14:textId="77777777" w:rsidR="00BC7999" w:rsidRDefault="00BC7999" w:rsidP="00BC7999">
      <w:pPr>
        <w:keepNext/>
        <w:keepLines/>
        <w:spacing w:after="0" w:line="240" w:lineRule="auto"/>
        <w:ind w:left="4320" w:firstLine="0"/>
      </w:pPr>
      <w:r>
        <w:t>Ian.Groetsch@puc.texas.gov</w:t>
      </w:r>
      <w:bookmarkEnd w:id="4"/>
    </w:p>
    <w:p w14:paraId="5FC65E98" w14:textId="77777777" w:rsidR="00BC7999" w:rsidRDefault="00BC7999" w:rsidP="00BC7999">
      <w:pPr>
        <w:pStyle w:val="Paragraph"/>
        <w:ind w:firstLine="0"/>
      </w:pPr>
    </w:p>
    <w:p w14:paraId="5827D990" w14:textId="77777777" w:rsidR="00BC7999" w:rsidRDefault="00BC7999" w:rsidP="00BC7999">
      <w:pPr>
        <w:pStyle w:val="Paragraph"/>
        <w:ind w:firstLine="0"/>
      </w:pPr>
    </w:p>
    <w:p w14:paraId="0BD25C2E" w14:textId="4EB73E9B" w:rsidR="00BC7999" w:rsidRDefault="00BC7999" w:rsidP="00BC7999">
      <w:pPr>
        <w:pStyle w:val="CaseCaption"/>
        <w:keepLines/>
        <w:spacing w:line="360" w:lineRule="auto"/>
        <w:rPr>
          <w:bCs/>
        </w:rPr>
      </w:pPr>
      <w:r>
        <w:rPr>
          <w:bCs/>
        </w:rPr>
        <w:fldChar w:fldCharType="begin"/>
      </w:r>
      <w:r>
        <w:rPr>
          <w:bCs/>
        </w:rPr>
        <w:instrText xml:space="preserve"> REF CaseType  \* MERGEFORMAT </w:instrText>
      </w:r>
      <w:r>
        <w:rPr>
          <w:bCs/>
        </w:rPr>
        <w:fldChar w:fldCharType="separate"/>
      </w:r>
      <w:r>
        <w:t>Docket No. 52797</w:t>
      </w:r>
      <w:r>
        <w:rPr>
          <w:bCs/>
        </w:rPr>
        <w:fldChar w:fldCharType="end"/>
      </w:r>
    </w:p>
    <w:p w14:paraId="202715A6" w14:textId="77777777" w:rsidR="00BC7999" w:rsidRDefault="00BC7999" w:rsidP="00BC7999">
      <w:pPr>
        <w:pStyle w:val="CaseCaption"/>
        <w:keepLines/>
        <w:spacing w:after="0" w:line="360" w:lineRule="auto"/>
      </w:pPr>
      <w:r>
        <w:t>CERTIFICATE OF SERVICE</w:t>
      </w:r>
    </w:p>
    <w:p w14:paraId="167638FB" w14:textId="160E379C" w:rsidR="00BC7999" w:rsidRDefault="00BC7999" w:rsidP="00BC7999">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4A2EA2">
        <w:rPr>
          <w:noProof/>
        </w:rPr>
        <w:t>August 16, 2024</w:t>
      </w:r>
      <w:r>
        <w:fldChar w:fldCharType="end"/>
      </w:r>
      <w:r>
        <w:t xml:space="preserve">, in accordance with the Second Order Suspending Rules, issued in Project No. 50664. </w:t>
      </w:r>
    </w:p>
    <w:p w14:paraId="5074A716" w14:textId="77777777" w:rsidR="00BC7999" w:rsidRDefault="00BC7999" w:rsidP="00BC7999">
      <w:pPr>
        <w:pStyle w:val="Paragraph"/>
        <w:keepNext/>
        <w:keepLines/>
      </w:pPr>
    </w:p>
    <w:p w14:paraId="263ACFC9"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Ian Groetsch</w:t>
      </w:r>
      <w:r>
        <w:rPr>
          <w:i/>
          <w:iCs/>
          <w:u w:val="single"/>
        </w:rPr>
        <w:tab/>
      </w:r>
      <w:r>
        <w:rPr>
          <w:i/>
          <w:iCs/>
          <w:u w:val="single"/>
        </w:rPr>
        <w:tab/>
      </w:r>
    </w:p>
    <w:p w14:paraId="39420EDD" w14:textId="77777777" w:rsidR="00BC7999" w:rsidRDefault="00BC7999" w:rsidP="00BC7999">
      <w:pPr>
        <w:keepNext/>
        <w:keepLines/>
        <w:overflowPunct w:val="0"/>
        <w:autoSpaceDE w:val="0"/>
        <w:autoSpaceDN w:val="0"/>
        <w:adjustRightInd w:val="0"/>
        <w:spacing w:after="0" w:line="240" w:lineRule="auto"/>
        <w:ind w:left="4320" w:firstLine="0"/>
        <w:jc w:val="left"/>
        <w:textAlignment w:val="baseline"/>
      </w:pPr>
      <w:r>
        <w:t>Ian Groetsch</w:t>
      </w:r>
    </w:p>
    <w:p w14:paraId="5BC7F325" w14:textId="59B70D85" w:rsidR="00951F6E" w:rsidRDefault="00951F6E" w:rsidP="00BC7999">
      <w:pPr>
        <w:keepNext/>
        <w:keepLines/>
        <w:overflowPunct w:val="0"/>
        <w:autoSpaceDE w:val="0"/>
        <w:autoSpaceDN w:val="0"/>
        <w:adjustRightInd w:val="0"/>
        <w:spacing w:after="0" w:line="240" w:lineRule="auto"/>
        <w:ind w:left="4320" w:firstLine="0"/>
        <w:jc w:val="left"/>
        <w:textAlignment w:val="baseline"/>
      </w:pPr>
    </w:p>
    <w:sectPr w:rsidR="00951F6E" w:rsidSect="002656C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1B451" w14:textId="77777777" w:rsidR="009D6FB3" w:rsidRDefault="009D6FB3" w:rsidP="00BC7999">
      <w:pPr>
        <w:spacing w:after="0" w:line="240" w:lineRule="auto"/>
      </w:pPr>
      <w:r>
        <w:separator/>
      </w:r>
    </w:p>
  </w:endnote>
  <w:endnote w:type="continuationSeparator" w:id="0">
    <w:p w14:paraId="3F7B5E5B" w14:textId="77777777" w:rsidR="009D6FB3" w:rsidRDefault="009D6FB3" w:rsidP="00BC7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8B6A" w14:textId="77777777" w:rsidR="009D6FB3" w:rsidRDefault="009D6FB3" w:rsidP="00BC7999">
      <w:pPr>
        <w:spacing w:after="0" w:line="240" w:lineRule="auto"/>
      </w:pPr>
      <w:r>
        <w:separator/>
      </w:r>
    </w:p>
  </w:footnote>
  <w:footnote w:type="continuationSeparator" w:id="0">
    <w:p w14:paraId="44125B12" w14:textId="77777777" w:rsidR="009D6FB3" w:rsidRDefault="009D6FB3" w:rsidP="00BC7999">
      <w:pPr>
        <w:spacing w:after="0" w:line="240" w:lineRule="auto"/>
      </w:pPr>
      <w:r>
        <w:continuationSeparator/>
      </w:r>
    </w:p>
  </w:footnote>
  <w:footnote w:id="1">
    <w:p w14:paraId="4D39ED33" w14:textId="5F03B10B" w:rsidR="00BC7999" w:rsidRDefault="00BC7999" w:rsidP="00BC7999">
      <w:pPr>
        <w:pStyle w:val="FootnoteText"/>
        <w:spacing w:after="120"/>
      </w:pPr>
      <w:r>
        <w:rPr>
          <w:rStyle w:val="FootnoteReference"/>
        </w:rPr>
        <w:footnoteRef/>
      </w:r>
      <w:r>
        <w:t xml:space="preserve">  Notice of Close of Transaction (Feb. 1, 2023).</w:t>
      </w:r>
    </w:p>
  </w:footnote>
  <w:footnote w:id="2">
    <w:p w14:paraId="765D716E" w14:textId="18273BA3" w:rsidR="00BC7999" w:rsidRDefault="00BC7999" w:rsidP="008F1DA9">
      <w:pPr>
        <w:pStyle w:val="FootnoteText"/>
        <w:spacing w:after="120"/>
      </w:pPr>
      <w:r>
        <w:rPr>
          <w:rStyle w:val="FootnoteReference"/>
        </w:rPr>
        <w:footnoteRef/>
      </w:r>
      <w:r>
        <w:t xml:space="preserve">  Joint Clarification in Response to Order No. 36 (Jul. 30, 2024).</w:t>
      </w:r>
    </w:p>
  </w:footnote>
  <w:footnote w:id="3">
    <w:p w14:paraId="2201820E" w14:textId="729B344C" w:rsidR="003857E2" w:rsidRDefault="003857E2">
      <w:pPr>
        <w:pStyle w:val="FootnoteText"/>
      </w:pPr>
      <w:r>
        <w:rPr>
          <w:rStyle w:val="FootnoteReference"/>
        </w:rPr>
        <w:footnoteRef/>
      </w:r>
      <w:r>
        <w:t xml:space="preserve"> </w:t>
      </w:r>
      <w:r w:rsidR="004B01EB">
        <w:t xml:space="preserve"> Supplement to Application (Aug. 19, 2024).</w:t>
      </w:r>
    </w:p>
  </w:footnote>
  <w:footnote w:id="4">
    <w:p w14:paraId="28100704" w14:textId="61BD2D97" w:rsidR="003857E2" w:rsidRPr="00522BF8" w:rsidRDefault="003857E2" w:rsidP="008F1DA9">
      <w:pPr>
        <w:pStyle w:val="FootnoteText"/>
        <w:spacing w:after="120"/>
      </w:pPr>
      <w:r>
        <w:rPr>
          <w:rStyle w:val="FootnoteReference"/>
        </w:rPr>
        <w:footnoteRef/>
      </w:r>
      <w:r>
        <w:t xml:space="preserve"> </w:t>
      </w:r>
      <w:r w:rsidR="004B01EB">
        <w:t xml:space="preserve"> </w:t>
      </w:r>
      <w:r w:rsidR="00CE2CB1">
        <w:t>Notice of Close of Transaction</w:t>
      </w:r>
      <w:r w:rsidR="00CE2CB1">
        <w:t>, Exhibit A</w:t>
      </w:r>
      <w:r w:rsidR="00522BF8">
        <w:t xml:space="preserve"> </w:t>
      </w:r>
      <w:r w:rsidR="00522BF8">
        <w:rPr>
          <w:i/>
          <w:iCs/>
        </w:rPr>
        <w:t>and</w:t>
      </w:r>
      <w:r w:rsidR="00522BF8">
        <w:t xml:space="preserve"> Supplement to Application, Attachment </w:t>
      </w:r>
      <w:r w:rsidR="00522BF8">
        <w:t>A.</w:t>
      </w:r>
    </w:p>
  </w:footnote>
  <w:footnote w:id="5">
    <w:p w14:paraId="26F8FD12" w14:textId="654FA86F" w:rsidR="00F91625" w:rsidRDefault="00F91625" w:rsidP="008F1DA9">
      <w:pPr>
        <w:pStyle w:val="FootnoteText"/>
        <w:spacing w:after="120"/>
      </w:pPr>
      <w:r>
        <w:rPr>
          <w:rStyle w:val="FootnoteReference"/>
        </w:rPr>
        <w:footnoteRef/>
      </w:r>
      <w:r>
        <w:t xml:space="preserve"> </w:t>
      </w:r>
      <w:r w:rsidR="00653217">
        <w:t xml:space="preserve"> Notice of Close of Transaction</w:t>
      </w:r>
      <w:r w:rsidR="00CE2CB1">
        <w:t xml:space="preserve">, </w:t>
      </w:r>
      <w:r w:rsidR="00653217">
        <w:t>Exhibit B.</w:t>
      </w:r>
    </w:p>
  </w:footnote>
  <w:footnote w:id="6">
    <w:p w14:paraId="3FC98682" w14:textId="66897176" w:rsidR="00F91625" w:rsidRDefault="00F91625" w:rsidP="008F1DA9">
      <w:pPr>
        <w:pStyle w:val="FootnoteText"/>
        <w:spacing w:after="120"/>
      </w:pPr>
      <w:r>
        <w:rPr>
          <w:rStyle w:val="FootnoteReference"/>
        </w:rPr>
        <w:footnoteRef/>
      </w:r>
      <w:r>
        <w:t xml:space="preserve"> </w:t>
      </w:r>
      <w:r w:rsidR="00CE2CB1">
        <w:t xml:space="preserve"> Supplement to Application, Attachment B.</w:t>
      </w:r>
    </w:p>
  </w:footnote>
  <w:footnote w:id="7">
    <w:p w14:paraId="44C0C5AA" w14:textId="2E49D3E5" w:rsidR="00E83AFD" w:rsidRDefault="00E83AFD">
      <w:pPr>
        <w:pStyle w:val="FootnoteText"/>
      </w:pPr>
      <w:r>
        <w:rPr>
          <w:rStyle w:val="FootnoteReference"/>
        </w:rPr>
        <w:footnoteRef/>
      </w:r>
      <w:r>
        <w:t xml:space="preserve">  Joint Motion to Admit Supplemental Evidence (Aug. 5,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25F79927" w14:textId="77777777" w:rsidR="002656C5" w:rsidRPr="002656C5" w:rsidRDefault="002656C5">
        <w:pPr>
          <w:pStyle w:val="Header"/>
          <w:jc w:val="right"/>
          <w:rPr>
            <w:b/>
            <w:bCs/>
            <w:sz w:val="20"/>
            <w:szCs w:val="20"/>
          </w:rPr>
        </w:pPr>
        <w:r w:rsidRPr="002656C5">
          <w:rPr>
            <w:b/>
            <w:bCs/>
            <w:sz w:val="20"/>
            <w:szCs w:val="20"/>
          </w:rPr>
          <w:t xml:space="preserve">Page </w:t>
        </w:r>
        <w:r w:rsidRPr="002656C5">
          <w:rPr>
            <w:b/>
            <w:bCs/>
            <w:sz w:val="20"/>
            <w:szCs w:val="20"/>
          </w:rPr>
          <w:fldChar w:fldCharType="begin"/>
        </w:r>
        <w:r w:rsidRPr="002656C5">
          <w:rPr>
            <w:b/>
            <w:bCs/>
            <w:sz w:val="20"/>
            <w:szCs w:val="20"/>
          </w:rPr>
          <w:instrText xml:space="preserve"> PAGE </w:instrText>
        </w:r>
        <w:r w:rsidRPr="002656C5">
          <w:rPr>
            <w:b/>
            <w:bCs/>
            <w:sz w:val="20"/>
            <w:szCs w:val="20"/>
          </w:rPr>
          <w:fldChar w:fldCharType="separate"/>
        </w:r>
        <w:r w:rsidRPr="002656C5">
          <w:rPr>
            <w:b/>
            <w:bCs/>
            <w:noProof/>
            <w:sz w:val="20"/>
            <w:szCs w:val="20"/>
          </w:rPr>
          <w:t>2</w:t>
        </w:r>
        <w:r w:rsidRPr="002656C5">
          <w:rPr>
            <w:b/>
            <w:bCs/>
            <w:sz w:val="20"/>
            <w:szCs w:val="20"/>
          </w:rPr>
          <w:fldChar w:fldCharType="end"/>
        </w:r>
        <w:r w:rsidRPr="002656C5">
          <w:rPr>
            <w:b/>
            <w:bCs/>
            <w:sz w:val="20"/>
            <w:szCs w:val="20"/>
          </w:rPr>
          <w:t xml:space="preserve"> of </w:t>
        </w:r>
        <w:r w:rsidRPr="002656C5">
          <w:rPr>
            <w:b/>
            <w:bCs/>
            <w:sz w:val="20"/>
            <w:szCs w:val="20"/>
          </w:rPr>
          <w:fldChar w:fldCharType="begin"/>
        </w:r>
        <w:r w:rsidRPr="002656C5">
          <w:rPr>
            <w:b/>
            <w:bCs/>
            <w:sz w:val="20"/>
            <w:szCs w:val="20"/>
          </w:rPr>
          <w:instrText xml:space="preserve"> NUMPAGES  </w:instrText>
        </w:r>
        <w:r w:rsidRPr="002656C5">
          <w:rPr>
            <w:b/>
            <w:bCs/>
            <w:sz w:val="20"/>
            <w:szCs w:val="20"/>
          </w:rPr>
          <w:fldChar w:fldCharType="separate"/>
        </w:r>
        <w:r w:rsidRPr="002656C5">
          <w:rPr>
            <w:b/>
            <w:bCs/>
            <w:noProof/>
            <w:sz w:val="20"/>
            <w:szCs w:val="20"/>
          </w:rPr>
          <w:t>2</w:t>
        </w:r>
        <w:r w:rsidRPr="002656C5">
          <w:rPr>
            <w:b/>
            <w:bCs/>
            <w:sz w:val="20"/>
            <w:szCs w:val="20"/>
          </w:rPr>
          <w:fldChar w:fldCharType="end"/>
        </w:r>
      </w:p>
    </w:sdtContent>
  </w:sdt>
  <w:p w14:paraId="78AFF7FD" w14:textId="77777777" w:rsidR="002656C5" w:rsidRPr="002656C5" w:rsidRDefault="002656C5">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042"/>
    <w:multiLevelType w:val="hybridMultilevel"/>
    <w:tmpl w:val="0A3AAE9A"/>
    <w:lvl w:ilvl="0" w:tplc="FAAC2C1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9928780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89735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8297984">
    <w:abstractNumId w:val="0"/>
  </w:num>
  <w:num w:numId="4" w16cid:durableId="1962571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999"/>
    <w:rsid w:val="002656C5"/>
    <w:rsid w:val="002B553A"/>
    <w:rsid w:val="003857E2"/>
    <w:rsid w:val="004413E1"/>
    <w:rsid w:val="004A2EA2"/>
    <w:rsid w:val="004B01EB"/>
    <w:rsid w:val="00522BF8"/>
    <w:rsid w:val="00563A39"/>
    <w:rsid w:val="00653217"/>
    <w:rsid w:val="008F1DA9"/>
    <w:rsid w:val="00951F6E"/>
    <w:rsid w:val="00971277"/>
    <w:rsid w:val="009959E6"/>
    <w:rsid w:val="009D6FB3"/>
    <w:rsid w:val="00BC7999"/>
    <w:rsid w:val="00CE2CB1"/>
    <w:rsid w:val="00D06A73"/>
    <w:rsid w:val="00E444E7"/>
    <w:rsid w:val="00E83AFD"/>
    <w:rsid w:val="00F5288A"/>
    <w:rsid w:val="00F916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FBF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BC7999"/>
    <w:pPr>
      <w:spacing w:after="120" w:line="360" w:lineRule="auto"/>
      <w:ind w:firstLine="720"/>
      <w:jc w:val="both"/>
    </w:pPr>
    <w:rPr>
      <w:rFonts w:ascii="Times New Roman" w:eastAsia="Times New Roman" w:hAnsi="Times New Roman" w:cs="Times New Roman"/>
      <w:kern w:val="0"/>
      <w:sz w:val="24"/>
      <w:szCs w:val="24"/>
    </w:rPr>
  </w:style>
  <w:style w:type="paragraph" w:styleId="Heading1">
    <w:name w:val="heading 1"/>
    <w:basedOn w:val="Normal"/>
    <w:next w:val="Paragraph"/>
    <w:link w:val="Heading1Char"/>
    <w:uiPriority w:val="4"/>
    <w:qFormat/>
    <w:rsid w:val="00BC7999"/>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BC7999"/>
    <w:rPr>
      <w:rFonts w:ascii="Times New Roman" w:eastAsia="Times New Roman" w:hAnsi="Times New Roman" w:cs="Times New Roman"/>
      <w:b/>
      <w:kern w:val="0"/>
      <w:sz w:val="24"/>
      <w:szCs w:val="24"/>
    </w:rPr>
  </w:style>
  <w:style w:type="paragraph" w:customStyle="1" w:styleId="Paragraph">
    <w:name w:val="Paragraph"/>
    <w:basedOn w:val="Normal"/>
    <w:qFormat/>
    <w:rsid w:val="00BC7999"/>
    <w:pPr>
      <w:spacing w:after="0"/>
    </w:pPr>
  </w:style>
  <w:style w:type="paragraph" w:styleId="NormalWeb">
    <w:name w:val="Normal (Web)"/>
    <w:basedOn w:val="Normal"/>
    <w:uiPriority w:val="99"/>
    <w:semiHidden/>
    <w:unhideWhenUsed/>
    <w:rsid w:val="00BC7999"/>
    <w:pPr>
      <w:spacing w:before="100" w:beforeAutospacing="1" w:after="100" w:afterAutospacing="1" w:line="240" w:lineRule="auto"/>
      <w:ind w:firstLine="0"/>
      <w:jc w:val="left"/>
    </w:pPr>
  </w:style>
  <w:style w:type="character" w:customStyle="1" w:styleId="CaseCaptionChar">
    <w:name w:val="Case Caption Char"/>
    <w:link w:val="CaseCaption"/>
    <w:locked/>
    <w:rsid w:val="00BC7999"/>
    <w:rPr>
      <w:rFonts w:ascii="Times New Roman" w:eastAsia="Times New Roman" w:hAnsi="Times New Roman" w:cs="Times New Roman"/>
      <w:b/>
      <w:caps/>
      <w:kern w:val="0"/>
      <w:sz w:val="24"/>
      <w:szCs w:val="24"/>
    </w:rPr>
  </w:style>
  <w:style w:type="paragraph" w:customStyle="1" w:styleId="CaseCaption">
    <w:name w:val="Case Caption"/>
    <w:basedOn w:val="Normal"/>
    <w:next w:val="Paragraph"/>
    <w:link w:val="CaseCaptionChar"/>
    <w:qFormat/>
    <w:rsid w:val="00BC7999"/>
    <w:pPr>
      <w:keepNext/>
      <w:spacing w:after="240" w:line="240" w:lineRule="auto"/>
      <w:ind w:firstLine="0"/>
      <w:contextualSpacing/>
      <w:jc w:val="center"/>
    </w:pPr>
    <w:rPr>
      <w:b/>
      <w:caps/>
    </w:rPr>
  </w:style>
  <w:style w:type="character" w:styleId="PlaceholderText">
    <w:name w:val="Placeholder Text"/>
    <w:basedOn w:val="DefaultParagraphFont"/>
    <w:uiPriority w:val="99"/>
    <w:semiHidden/>
    <w:rsid w:val="00BC7999"/>
    <w:rPr>
      <w:color w:val="808080"/>
    </w:rPr>
  </w:style>
  <w:style w:type="paragraph" w:styleId="FootnoteText">
    <w:name w:val="footnote text"/>
    <w:basedOn w:val="Normal"/>
    <w:link w:val="FootnoteTextChar"/>
    <w:uiPriority w:val="99"/>
    <w:semiHidden/>
    <w:unhideWhenUsed/>
    <w:rsid w:val="00BC7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7999"/>
    <w:rPr>
      <w:rFonts w:ascii="Times New Roman" w:eastAsia="Times New Roman" w:hAnsi="Times New Roman" w:cs="Times New Roman"/>
      <w:kern w:val="0"/>
      <w:sz w:val="20"/>
      <w:szCs w:val="20"/>
    </w:rPr>
  </w:style>
  <w:style w:type="character" w:styleId="FootnoteReference">
    <w:name w:val="footnote reference"/>
    <w:basedOn w:val="DefaultParagraphFont"/>
    <w:uiPriority w:val="99"/>
    <w:semiHidden/>
    <w:unhideWhenUsed/>
    <w:rsid w:val="00BC7999"/>
    <w:rPr>
      <w:vertAlign w:val="superscript"/>
    </w:rPr>
  </w:style>
  <w:style w:type="paragraph" w:styleId="Header">
    <w:name w:val="header"/>
    <w:basedOn w:val="Normal"/>
    <w:link w:val="HeaderChar"/>
    <w:uiPriority w:val="99"/>
    <w:unhideWhenUsed/>
    <w:rsid w:val="00265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56C5"/>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265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56C5"/>
    <w:rPr>
      <w:rFonts w:ascii="Times New Roman" w:eastAsia="Times New Roman" w:hAnsi="Times New Roman" w:cs="Times New Roman"/>
      <w:kern w:val="0"/>
      <w:sz w:val="24"/>
      <w:szCs w:val="24"/>
    </w:rPr>
  </w:style>
  <w:style w:type="paragraph" w:styleId="Revision">
    <w:name w:val="Revision"/>
    <w:hidden/>
    <w:uiPriority w:val="99"/>
    <w:semiHidden/>
    <w:rsid w:val="004A2EA2"/>
    <w:pPr>
      <w:spacing w:after="0"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25918">
      <w:bodyDiv w:val="1"/>
      <w:marLeft w:val="0"/>
      <w:marRight w:val="0"/>
      <w:marTop w:val="0"/>
      <w:marBottom w:val="0"/>
      <w:divBdr>
        <w:top w:val="none" w:sz="0" w:space="0" w:color="auto"/>
        <w:left w:val="none" w:sz="0" w:space="0" w:color="auto"/>
        <w:bottom w:val="none" w:sz="0" w:space="0" w:color="auto"/>
        <w:right w:val="none" w:sz="0" w:space="0" w:color="auto"/>
      </w:divBdr>
    </w:div>
    <w:div w:id="21214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FF5C-3569-4358-9973-559A800A9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881</Words>
  <Characters>5026</Characters>
  <Application>Microsoft Office Word</Application>
  <DocSecurity>0</DocSecurity>
  <Lines>41</Lines>
  <Paragraphs>11</Paragraphs>
  <ScaleCrop>false</ScaleCrop>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2024-08-19T19:47:00Z</dcterms:created>
  <dcterms:modified xsi:type="dcterms:W3CDTF">2024-08-19T19:48:00Z</dcterms:modified>
</cp:coreProperties>
</file>